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5C986" w14:textId="4EA2FA24" w:rsidR="004A10AC" w:rsidRDefault="004A10A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2460BC3" wp14:editId="52EBB203">
            <wp:simplePos x="0" y="0"/>
            <wp:positionH relativeFrom="column">
              <wp:posOffset>1689100</wp:posOffset>
            </wp:positionH>
            <wp:positionV relativeFrom="paragraph">
              <wp:posOffset>-495300</wp:posOffset>
            </wp:positionV>
            <wp:extent cx="2639924" cy="748261"/>
            <wp:effectExtent l="0" t="0" r="0" b="0"/>
            <wp:wrapNone/>
            <wp:docPr id="14697619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761975" name="Picture 146976197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924" cy="748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B4F36" w14:textId="77777777" w:rsidR="004A10AC" w:rsidRDefault="004A10AC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59DBEB5" w14:textId="77379350" w:rsidR="00000000" w:rsidRPr="004A10AC" w:rsidRDefault="004A10AC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4A10A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Kingfisher Metals Corp.</w:t>
      </w:r>
    </w:p>
    <w:p w14:paraId="461F13FF" w14:textId="77777777" w:rsidR="004A10AC" w:rsidRPr="004A10AC" w:rsidRDefault="004A10AC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B4E1B97" w14:textId="7A8D41B3" w:rsidR="004A10AC" w:rsidRPr="004A10AC" w:rsidRDefault="004A10A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A10A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Symbol:  </w:t>
      </w:r>
      <w:r w:rsidRPr="004A10AC">
        <w:rPr>
          <w:rFonts w:ascii="Times New Roman" w:hAnsi="Times New Roman" w:cs="Times New Roman"/>
          <w:color w:val="000000" w:themeColor="text1"/>
          <w:sz w:val="32"/>
          <w:szCs w:val="32"/>
        </w:rPr>
        <w:t>TSXV: KFR | OTCQB: KGFMF</w:t>
      </w:r>
    </w:p>
    <w:p w14:paraId="44926B3A" w14:textId="6DCB6FC3" w:rsidR="004A10AC" w:rsidRPr="004A10AC" w:rsidRDefault="004A10A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A10A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Market Cap: </w:t>
      </w:r>
      <w:r w:rsidRPr="004A10AC">
        <w:rPr>
          <w:rFonts w:ascii="Times New Roman" w:hAnsi="Times New Roman" w:cs="Times New Roman"/>
          <w:color w:val="000000" w:themeColor="text1"/>
          <w:sz w:val="32"/>
          <w:szCs w:val="32"/>
        </w:rPr>
        <w:t>13M</w:t>
      </w:r>
    </w:p>
    <w:p w14:paraId="44025B90" w14:textId="2ED1D3F7" w:rsidR="004A10AC" w:rsidRPr="004A10AC" w:rsidRDefault="004A10A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A10A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Sector: </w:t>
      </w:r>
      <w:r w:rsidRPr="004A10AC">
        <w:rPr>
          <w:rFonts w:ascii="Times New Roman" w:hAnsi="Times New Roman" w:cs="Times New Roman"/>
          <w:color w:val="000000" w:themeColor="text1"/>
          <w:sz w:val="32"/>
          <w:szCs w:val="32"/>
        </w:rPr>
        <w:t>Mining</w:t>
      </w:r>
    </w:p>
    <w:p w14:paraId="7686E87B" w14:textId="6EC49CED" w:rsidR="004A10AC" w:rsidRPr="004A10AC" w:rsidRDefault="004A10A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A10A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Purpose: </w:t>
      </w:r>
      <w:r w:rsidRPr="004A10AC">
        <w:rPr>
          <w:rFonts w:ascii="Times New Roman" w:hAnsi="Times New Roman" w:cs="Times New Roman"/>
          <w:color w:val="000000" w:themeColor="text1"/>
          <w:sz w:val="32"/>
          <w:szCs w:val="32"/>
        </w:rPr>
        <w:t>Raise Awareness / Open Market Buying</w:t>
      </w:r>
    </w:p>
    <w:p w14:paraId="40F5F083" w14:textId="77777777" w:rsidR="004A10AC" w:rsidRPr="004A10AC" w:rsidRDefault="004A10A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067294B" w14:textId="0A257639" w:rsidR="004A10AC" w:rsidRPr="004A10AC" w:rsidRDefault="004A10AC" w:rsidP="004A10AC">
      <w:pPr>
        <w:shd w:val="clear" w:color="auto" w:fill="FFFFFF"/>
        <w:spacing w:line="312" w:lineRule="atLeast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14:ligatures w14:val="none"/>
        </w:rPr>
      </w:pPr>
      <w:r w:rsidRPr="004A10AC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14:ligatures w14:val="none"/>
        </w:rPr>
        <w:t>Kingfisher Metals is a forward-thinking exploration company focused on efficiently and systematically exploring district-scale Gold and Copper properties.</w:t>
      </w:r>
    </w:p>
    <w:p w14:paraId="78AF5BF4" w14:textId="77777777" w:rsidR="004A10AC" w:rsidRPr="004A10AC" w:rsidRDefault="004A10AC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2218D98" w14:textId="3D373F4C" w:rsidR="004A10AC" w:rsidRPr="004A10AC" w:rsidRDefault="004A10AC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4A10A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Investor Bullet Points:</w:t>
      </w:r>
    </w:p>
    <w:p w14:paraId="5618EBFC" w14:textId="77777777" w:rsidR="004A10AC" w:rsidRPr="004A10AC" w:rsidRDefault="004A10AC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203DC447" w14:textId="181E5BA1" w:rsidR="004A10AC" w:rsidRPr="004A10AC" w:rsidRDefault="004A10AC" w:rsidP="004A10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A10A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Kingfisher Metals holds three 100% owned district-scale exploration projects in British Columbia, Canada, with 7,500 metres of drilling completed in 2022 at the 511 sq. km orogenic gold </w:t>
      </w:r>
      <w:proofErr w:type="spellStart"/>
      <w:r w:rsidRPr="004A10A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Goldrange</w:t>
      </w:r>
      <w:proofErr w:type="spellEnd"/>
      <w:r w:rsidRPr="004A10A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project in southwest BC, with a ~3-km long hydrothermal system outlined by the company. </w:t>
      </w:r>
    </w:p>
    <w:p w14:paraId="14DBCC1F" w14:textId="77777777" w:rsidR="004A10AC" w:rsidRPr="004A10AC" w:rsidRDefault="004A10AC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14:paraId="55BC3E0A" w14:textId="7C9FADCF" w:rsidR="004A10AC" w:rsidRPr="004A10AC" w:rsidRDefault="004A10AC" w:rsidP="004A10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A10A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The Company also recently entered into two option agreements to earn into 100% of the Ball Creek East Project and the Hank Project (now referred to as HWY 37 Project) to consolidate a 362 km2copper-gold project in the Golden Triangle region of NW British Columbia.</w:t>
      </w:r>
    </w:p>
    <w:p w14:paraId="2BF77A44" w14:textId="77777777" w:rsidR="004A10AC" w:rsidRPr="004A10AC" w:rsidRDefault="004A10AC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14:paraId="5D588388" w14:textId="0F688183" w:rsidR="004A10AC" w:rsidRPr="004A10AC" w:rsidRDefault="004A10AC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 w:rsidRPr="004A10AC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Dustin Perry – CEO, Founder &amp; Director</w:t>
      </w:r>
    </w:p>
    <w:p w14:paraId="0DC39BA3" w14:textId="77777777" w:rsidR="004A10AC" w:rsidRPr="004A10AC" w:rsidRDefault="004A10AC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14:paraId="629F037B" w14:textId="74BA9ADD" w:rsidR="004A10AC" w:rsidRPr="004A10AC" w:rsidRDefault="004A10AC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4A10A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Mr. Perry is an exploration geologist and entrepreneur with +13 years in the mining sector. He has worked on over 50 exploration projects throughout British Columbia, the Yukon and Mexico. He received a </w:t>
      </w:r>
      <w:proofErr w:type="gramStart"/>
      <w:r w:rsidRPr="004A10A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B.Sc</w:t>
      </w:r>
      <w:proofErr w:type="gramEnd"/>
      <w:r w:rsidRPr="004A10A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Geology from the University of British Columbia and is a registered professional geologist with the Association of Professional Engineers and Geoscientists of BC.</w:t>
      </w:r>
    </w:p>
    <w:sectPr w:rsidR="004A10AC" w:rsidRPr="004A10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55199"/>
    <w:multiLevelType w:val="hybridMultilevel"/>
    <w:tmpl w:val="65FC0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38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AC"/>
    <w:rsid w:val="001B7F17"/>
    <w:rsid w:val="004A10AC"/>
    <w:rsid w:val="00616A3E"/>
    <w:rsid w:val="006D4609"/>
    <w:rsid w:val="00A5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0E71"/>
  <w15:chartTrackingRefBased/>
  <w15:docId w15:val="{5777BD69-2125-F24B-9A1A-9F6E614F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10A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0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A10AC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Fitch</dc:creator>
  <cp:keywords/>
  <dc:description/>
  <cp:lastModifiedBy>Rachael Fitch</cp:lastModifiedBy>
  <cp:revision>1</cp:revision>
  <dcterms:created xsi:type="dcterms:W3CDTF">2023-10-03T21:28:00Z</dcterms:created>
  <dcterms:modified xsi:type="dcterms:W3CDTF">2023-10-03T21:35:00Z</dcterms:modified>
</cp:coreProperties>
</file>